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7A769" w14:textId="77777777" w:rsidR="00737856" w:rsidRDefault="00737856" w:rsidP="00737856">
      <w:pPr>
        <w:pStyle w:val="TitreNoteSEF"/>
        <w:rPr>
          <w:lang w:val="fr-BE"/>
        </w:rPr>
      </w:pPr>
      <w:r>
        <w:rPr>
          <w:lang w:val="fr-BE"/>
        </w:rPr>
        <w:t>Convention individuelle durée du travail et repos compensatoire</w:t>
      </w:r>
    </w:p>
    <w:p w14:paraId="653E591C" w14:textId="77777777" w:rsidR="00737856" w:rsidRPr="008C4F10" w:rsidRDefault="00737856" w:rsidP="00737856">
      <w:pPr>
        <w:rPr>
          <w:b/>
          <w:bCs/>
          <w:color w:val="00B050"/>
        </w:rPr>
      </w:pPr>
      <w:r w:rsidRPr="008C4F10">
        <w:rPr>
          <w:b/>
          <w:bCs/>
          <w:color w:val="00B050"/>
        </w:rPr>
        <w:t xml:space="preserve">Modèle type </w:t>
      </w:r>
      <w:r>
        <w:rPr>
          <w:b/>
          <w:bCs/>
          <w:color w:val="00B050"/>
        </w:rPr>
        <w:t>de convention individuelle ou d’article à insérer dans le règlement de travail</w:t>
      </w:r>
    </w:p>
    <w:p w14:paraId="23ED6B94" w14:textId="77777777" w:rsidR="00737856" w:rsidRDefault="00737856" w:rsidP="00737856">
      <w:pPr>
        <w:pStyle w:val="Titre2"/>
        <w:ind w:left="708"/>
        <w:rPr>
          <w:b w:val="0"/>
          <w:bCs w:val="0"/>
          <w:lang w:val="fr-FR"/>
        </w:rPr>
      </w:pPr>
      <w:bookmarkStart w:id="0" w:name="_Toc514946736"/>
      <w:r w:rsidRPr="001C0269">
        <w:rPr>
          <w:rFonts w:ascii="Tahoma" w:eastAsiaTheme="minorHAnsi" w:hAnsi="Tahoma" w:cs="Tahoma"/>
          <w:b w:val="0"/>
          <w:bCs w:val="0"/>
          <w:iCs w:val="0"/>
          <w:w w:val="100"/>
          <w:sz w:val="22"/>
          <w:szCs w:val="22"/>
          <w:lang w:val="fr-BE"/>
        </w:rPr>
        <w:t xml:space="preserve">Art. </w:t>
      </w:r>
      <w:r w:rsidRPr="001C0269">
        <w:rPr>
          <w:rFonts w:ascii="Tahoma" w:eastAsiaTheme="minorHAnsi" w:hAnsi="Tahoma" w:cs="Tahoma"/>
          <w:b w:val="0"/>
          <w:bCs w:val="0"/>
          <w:iCs w:val="0"/>
          <w:w w:val="100"/>
          <w:sz w:val="22"/>
          <w:szCs w:val="22"/>
          <w:highlight w:val="yellow"/>
          <w:lang w:val="fr-BE"/>
        </w:rPr>
        <w:t>XXX</w:t>
      </w:r>
      <w:r w:rsidRPr="001C0269">
        <w:rPr>
          <w:rFonts w:ascii="Tahoma" w:eastAsiaTheme="minorHAnsi" w:hAnsi="Tahoma" w:cs="Tahoma"/>
          <w:b w:val="0"/>
          <w:bCs w:val="0"/>
          <w:iCs w:val="0"/>
          <w:w w:val="100"/>
          <w:sz w:val="22"/>
          <w:szCs w:val="22"/>
          <w:lang w:val="fr-BE"/>
        </w:rPr>
        <w:t xml:space="preserve"> – Durée de travail et repos compensatoire</w:t>
      </w:r>
      <w:bookmarkEnd w:id="0"/>
    </w:p>
    <w:p w14:paraId="6644CF86" w14:textId="77777777" w:rsidR="00737856" w:rsidRPr="008C4F10" w:rsidRDefault="00737856" w:rsidP="00737856">
      <w:pPr>
        <w:ind w:left="708"/>
        <w:rPr>
          <w:rFonts w:ascii="Tahoma" w:eastAsia="Calibri" w:hAnsi="Tahoma" w:cs="Tahoma"/>
        </w:rPr>
      </w:pPr>
    </w:p>
    <w:p w14:paraId="78DA41CF" w14:textId="50215347" w:rsidR="00737856" w:rsidRPr="008C4F10" w:rsidRDefault="00737856" w:rsidP="00737856">
      <w:pPr>
        <w:ind w:left="708"/>
        <w:rPr>
          <w:rFonts w:ascii="Tahoma" w:hAnsi="Tahoma" w:cs="Tahoma"/>
        </w:rPr>
      </w:pPr>
      <w:r w:rsidRPr="008C4F10">
        <w:rPr>
          <w:rFonts w:ascii="Tahoma" w:hAnsi="Tahoma" w:cs="Tahoma"/>
        </w:rPr>
        <w:t xml:space="preserve">§1.  La </w:t>
      </w:r>
      <w:r w:rsidRPr="008C4F10">
        <w:rPr>
          <w:rFonts w:ascii="Tahoma" w:hAnsi="Tahoma" w:cs="Tahoma"/>
          <w:u w:val="single"/>
        </w:rPr>
        <w:t>durée moyenne</w:t>
      </w:r>
      <w:r w:rsidRPr="008C4F10">
        <w:rPr>
          <w:rFonts w:ascii="Tahoma" w:hAnsi="Tahoma" w:cs="Tahoma"/>
        </w:rPr>
        <w:t xml:space="preserve"> de travail d’un travailleur à temps plein dans </w:t>
      </w:r>
      <w:r w:rsidRPr="00B30B5E">
        <w:rPr>
          <w:rFonts w:ascii="Tahoma" w:hAnsi="Tahoma" w:cs="Tahoma"/>
        </w:rPr>
        <w:t>l’entreprise est de 37h30 par semaine</w:t>
      </w:r>
      <w:r w:rsidRPr="008C4F10">
        <w:rPr>
          <w:rFonts w:ascii="Tahoma" w:hAnsi="Tahoma" w:cs="Tahoma"/>
        </w:rPr>
        <w:t>, à respecter sur une période d’une année</w:t>
      </w:r>
      <w:r w:rsidRPr="008C4F10">
        <w:rPr>
          <w:rFonts w:ascii="Tahoma" w:hAnsi="Tahoma" w:cs="Tahoma"/>
          <w:i/>
          <w:iCs/>
          <w:szCs w:val="20"/>
        </w:rPr>
        <w:t>.</w:t>
      </w:r>
    </w:p>
    <w:p w14:paraId="681BA53F" w14:textId="77777777" w:rsidR="00737856" w:rsidRPr="008C4F10" w:rsidRDefault="00737856" w:rsidP="00737856">
      <w:pPr>
        <w:ind w:left="708"/>
        <w:rPr>
          <w:rFonts w:ascii="Tahoma" w:hAnsi="Tahoma" w:cs="Tahoma"/>
        </w:rPr>
      </w:pPr>
    </w:p>
    <w:p w14:paraId="079F5641" w14:textId="7A3D5D24" w:rsidR="00737856" w:rsidRPr="008C4F10" w:rsidRDefault="00737856" w:rsidP="00737856">
      <w:pPr>
        <w:ind w:left="708"/>
        <w:rPr>
          <w:rFonts w:ascii="Tahoma" w:hAnsi="Tahoma" w:cs="Tahoma"/>
        </w:rPr>
      </w:pPr>
      <w:r w:rsidRPr="008C4F10">
        <w:rPr>
          <w:rFonts w:ascii="Tahoma" w:hAnsi="Tahoma" w:cs="Tahoma"/>
        </w:rPr>
        <w:t xml:space="preserve">§2. La </w:t>
      </w:r>
      <w:r w:rsidRPr="008C4F10">
        <w:rPr>
          <w:rFonts w:ascii="Tahoma" w:hAnsi="Tahoma" w:cs="Tahoma"/>
          <w:u w:val="single"/>
        </w:rPr>
        <w:t>durée effective</w:t>
      </w:r>
      <w:r w:rsidRPr="008C4F10">
        <w:rPr>
          <w:rFonts w:ascii="Tahoma" w:hAnsi="Tahoma" w:cs="Tahoma"/>
        </w:rPr>
        <w:t xml:space="preserve"> de travail d’un travailleur à temps plein dans l’entreprise est de </w:t>
      </w:r>
      <w:r w:rsidR="00FB7F42" w:rsidRPr="00FB7F42">
        <w:rPr>
          <w:rFonts w:ascii="Tahoma" w:hAnsi="Tahoma" w:cs="Tahoma"/>
          <w:highlight w:val="yellow"/>
        </w:rPr>
        <w:t>[XXH]</w:t>
      </w:r>
      <w:r w:rsidRPr="008C4F10">
        <w:rPr>
          <w:rFonts w:ascii="Tahoma" w:hAnsi="Tahoma" w:cs="Tahoma"/>
        </w:rPr>
        <w:t xml:space="preserve"> par semaine.</w:t>
      </w:r>
    </w:p>
    <w:p w14:paraId="06BCB277" w14:textId="77777777" w:rsidR="00737856" w:rsidRPr="008C4F10" w:rsidRDefault="00737856" w:rsidP="00737856">
      <w:pPr>
        <w:ind w:left="708"/>
        <w:rPr>
          <w:rFonts w:ascii="Tahoma" w:hAnsi="Tahoma" w:cs="Tahoma"/>
        </w:rPr>
      </w:pPr>
    </w:p>
    <w:p w14:paraId="10173136" w14:textId="4EDB965F" w:rsidR="00737856" w:rsidRPr="008C4F10" w:rsidRDefault="00737856" w:rsidP="00737856">
      <w:pPr>
        <w:ind w:left="708"/>
        <w:rPr>
          <w:rFonts w:ascii="Tahoma" w:hAnsi="Tahoma" w:cs="Tahoma"/>
        </w:rPr>
      </w:pPr>
      <w:r w:rsidRPr="008C4F10">
        <w:rPr>
          <w:rFonts w:ascii="Tahoma" w:hAnsi="Tahoma" w:cs="Tahoma"/>
        </w:rPr>
        <w:t>Repos compensatoire : …</w:t>
      </w:r>
      <w:r w:rsidR="00830F92" w:rsidRPr="00830F92">
        <w:rPr>
          <w:rFonts w:ascii="Tahoma" w:hAnsi="Tahoma" w:cs="Tahoma"/>
          <w:highlight w:val="yellow"/>
        </w:rPr>
        <w:t>XX</w:t>
      </w:r>
      <w:r w:rsidRPr="008C4F10">
        <w:rPr>
          <w:rFonts w:ascii="Tahoma" w:hAnsi="Tahoma" w:cs="Tahoma"/>
        </w:rPr>
        <w:t xml:space="preserve">… jours/heures rémunérés par an </w:t>
      </w:r>
      <w:r w:rsidRPr="008C4F10">
        <w:rPr>
          <w:rFonts w:ascii="Tahoma" w:hAnsi="Tahoma" w:cs="Tahoma"/>
          <w:i/>
          <w:iCs/>
        </w:rPr>
        <w:t>(biffer la mention inutile)</w:t>
      </w:r>
      <w:r w:rsidRPr="008C4F10">
        <w:rPr>
          <w:rFonts w:ascii="Tahoma" w:hAnsi="Tahoma" w:cs="Tahoma"/>
        </w:rPr>
        <w:t xml:space="preserve">, selon les modalités suivantes : </w:t>
      </w:r>
    </w:p>
    <w:p w14:paraId="64C79E03" w14:textId="77777777" w:rsidR="00737856" w:rsidRPr="008C4F10" w:rsidRDefault="00737856" w:rsidP="00737856">
      <w:pPr>
        <w:numPr>
          <w:ilvl w:val="0"/>
          <w:numId w:val="9"/>
        </w:numPr>
        <w:ind w:left="1428"/>
        <w:rPr>
          <w:rFonts w:ascii="Tahoma" w:hAnsi="Tahoma" w:cs="Tahoma"/>
        </w:rPr>
      </w:pPr>
      <w:r w:rsidRPr="008C4F10">
        <w:rPr>
          <w:rFonts w:ascii="Tahoma" w:hAnsi="Tahoma" w:cs="Tahoma"/>
        </w:rPr>
        <w:t xml:space="preserve">Tant les périodes effectives de prestation que les périodes de suspension de contrat (vacances annuelles, incapacité de travail, congé de maternité, crédit-temps, …) donnent droit aux jours/heures de repos compensatoire </w:t>
      </w:r>
      <w:r w:rsidRPr="008C4F10">
        <w:rPr>
          <w:rFonts w:ascii="Tahoma" w:hAnsi="Tahoma" w:cs="Tahoma"/>
          <w:i/>
          <w:iCs/>
        </w:rPr>
        <w:t>(biffer si non applicable et indiquer la mention appropriée le cas échéant)</w:t>
      </w:r>
      <w:r w:rsidRPr="008C4F10">
        <w:rPr>
          <w:rFonts w:ascii="Tahoma" w:hAnsi="Tahoma" w:cs="Tahoma"/>
        </w:rPr>
        <w:t xml:space="preserve">. </w:t>
      </w:r>
    </w:p>
    <w:p w14:paraId="5905B82C" w14:textId="77777777" w:rsidR="00737856" w:rsidRPr="008C4F10" w:rsidRDefault="00737856" w:rsidP="00737856">
      <w:pPr>
        <w:numPr>
          <w:ilvl w:val="0"/>
          <w:numId w:val="9"/>
        </w:numPr>
        <w:ind w:left="1428"/>
        <w:rPr>
          <w:rFonts w:ascii="Tahoma" w:hAnsi="Tahoma" w:cs="Tahoma"/>
        </w:rPr>
      </w:pPr>
      <w:r w:rsidRPr="008C4F10">
        <w:rPr>
          <w:rFonts w:ascii="Tahoma" w:hAnsi="Tahoma" w:cs="Tahoma"/>
        </w:rPr>
        <w:t xml:space="preserve">Le repos compensatoire est à prendre en jours complet/heures, à raison de </w:t>
      </w:r>
      <w:r w:rsidRPr="00830F92">
        <w:rPr>
          <w:rFonts w:ascii="Tahoma" w:hAnsi="Tahoma" w:cs="Tahoma"/>
          <w:highlight w:val="yellow"/>
        </w:rPr>
        <w:t>……………… jour/heures</w:t>
      </w:r>
      <w:r w:rsidRPr="008C4F10">
        <w:rPr>
          <w:rFonts w:ascii="Tahoma" w:hAnsi="Tahoma" w:cs="Tahoma"/>
        </w:rPr>
        <w:t xml:space="preserve"> </w:t>
      </w:r>
      <w:r w:rsidRPr="008C4F10">
        <w:rPr>
          <w:rFonts w:ascii="Tahoma" w:hAnsi="Tahoma" w:cs="Tahoma"/>
          <w:i/>
          <w:iCs/>
        </w:rPr>
        <w:t>(biffer les mentions inutiles) </w:t>
      </w:r>
      <w:r w:rsidRPr="008C4F10">
        <w:rPr>
          <w:rFonts w:ascii="Tahoma" w:hAnsi="Tahoma" w:cs="Tahoma"/>
        </w:rPr>
        <w:t xml:space="preserve">par </w:t>
      </w:r>
      <w:r w:rsidRPr="00830F92">
        <w:rPr>
          <w:rFonts w:ascii="Tahoma" w:hAnsi="Tahoma" w:cs="Tahoma"/>
          <w:highlight w:val="yellow"/>
        </w:rPr>
        <w:t>mois/trimestre/…………</w:t>
      </w:r>
      <w:r w:rsidRPr="008C4F10">
        <w:rPr>
          <w:rFonts w:ascii="Tahoma" w:hAnsi="Tahoma" w:cs="Tahoma"/>
        </w:rPr>
        <w:t xml:space="preserve"> </w:t>
      </w:r>
      <w:r w:rsidRPr="008C4F10">
        <w:rPr>
          <w:rFonts w:ascii="Tahoma" w:hAnsi="Tahoma" w:cs="Tahoma"/>
          <w:i/>
          <w:iCs/>
        </w:rPr>
        <w:t>(biffer si non applicable et indiquer la mention appropriée le cas échéant).</w:t>
      </w:r>
    </w:p>
    <w:p w14:paraId="4B775D14" w14:textId="77777777" w:rsidR="00737856" w:rsidRPr="008C4F10" w:rsidRDefault="00737856" w:rsidP="00737856">
      <w:pPr>
        <w:numPr>
          <w:ilvl w:val="0"/>
          <w:numId w:val="9"/>
        </w:numPr>
        <w:ind w:left="1428"/>
        <w:rPr>
          <w:rFonts w:ascii="Tahoma" w:hAnsi="Tahoma" w:cs="Tahoma"/>
        </w:rPr>
      </w:pPr>
      <w:r w:rsidRPr="008C4F10">
        <w:rPr>
          <w:rFonts w:ascii="Tahoma" w:hAnsi="Tahoma" w:cs="Tahoma"/>
        </w:rPr>
        <w:t>Il est pris de commun accord entre l’employeur et le travailleur, en fonction des possibilités du service.</w:t>
      </w:r>
    </w:p>
    <w:p w14:paraId="3D3AB417" w14:textId="77777777" w:rsidR="00737856" w:rsidRPr="008C4F10" w:rsidRDefault="00737856" w:rsidP="00737856">
      <w:pPr>
        <w:numPr>
          <w:ilvl w:val="0"/>
          <w:numId w:val="9"/>
        </w:numPr>
        <w:ind w:left="1428"/>
        <w:rPr>
          <w:rFonts w:ascii="Tahoma" w:hAnsi="Tahoma" w:cs="Tahoma"/>
        </w:rPr>
      </w:pPr>
      <w:r w:rsidRPr="008C4F10">
        <w:rPr>
          <w:rFonts w:ascii="Tahoma" w:hAnsi="Tahoma" w:cs="Tahoma"/>
        </w:rPr>
        <w:t>Il est pris en priorité durant la ou les période(s) suivante(s) : …</w:t>
      </w:r>
      <w:r w:rsidRPr="00830F92">
        <w:rPr>
          <w:rFonts w:ascii="Tahoma" w:hAnsi="Tahoma" w:cs="Tahoma"/>
          <w:highlight w:val="yellow"/>
        </w:rPr>
        <w:t>…………………</w:t>
      </w:r>
      <w:r w:rsidRPr="008C4F10">
        <w:rPr>
          <w:rFonts w:ascii="Tahoma" w:hAnsi="Tahoma" w:cs="Tahoma"/>
        </w:rPr>
        <w:t>………………………………………………</w:t>
      </w:r>
    </w:p>
    <w:p w14:paraId="101B9872" w14:textId="77777777" w:rsidR="00737856" w:rsidRPr="008C4F10" w:rsidRDefault="00737856" w:rsidP="00737856">
      <w:pPr>
        <w:rPr>
          <w:rFonts w:ascii="Calibri" w:hAnsi="Calibri" w:cs="Calibri"/>
        </w:rPr>
      </w:pPr>
    </w:p>
    <w:p w14:paraId="0DB408D6" w14:textId="77777777" w:rsidR="00737856" w:rsidRDefault="00737856" w:rsidP="00737856">
      <w:pPr>
        <w:rPr>
          <w:b/>
          <w:bCs/>
          <w:color w:val="00B050"/>
        </w:rPr>
      </w:pPr>
      <w:r>
        <w:rPr>
          <w:b/>
          <w:bCs/>
          <w:color w:val="00B050"/>
        </w:rPr>
        <w:t>Explications</w:t>
      </w:r>
    </w:p>
    <w:p w14:paraId="4EC3AECA" w14:textId="77777777" w:rsidR="00737856" w:rsidRDefault="00737856" w:rsidP="00737856">
      <w:pPr>
        <w:ind w:left="708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 xml:space="preserve">Le paragraphe 1 concerne la durée moyenne normale du travail hebdomadaire d’un travailleur à temps plein dans l’entreprise. </w:t>
      </w:r>
    </w:p>
    <w:p w14:paraId="44156C4D" w14:textId="77777777" w:rsidR="00737856" w:rsidRDefault="00737856" w:rsidP="00737856">
      <w:pPr>
        <w:ind w:left="708"/>
        <w:rPr>
          <w:rFonts w:ascii="Tahoma" w:hAnsi="Tahoma" w:cs="Tahoma"/>
          <w:lang w:val="fr-FR"/>
        </w:rPr>
      </w:pPr>
    </w:p>
    <w:p w14:paraId="04E8958D" w14:textId="77777777" w:rsidR="00737856" w:rsidRDefault="00737856" w:rsidP="00737856">
      <w:pPr>
        <w:ind w:left="708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 xml:space="preserve">Dans votre secteur, il existe une CCT obligatoire qui fixe la durée moyenne du travail de la personne de référence à </w:t>
      </w:r>
      <w:r>
        <w:rPr>
          <w:rFonts w:ascii="Tahoma" w:hAnsi="Tahoma" w:cs="Tahoma"/>
          <w:u w:val="single"/>
          <w:lang w:val="fr-FR"/>
        </w:rPr>
        <w:t>37h30 maximum</w:t>
      </w:r>
      <w:r>
        <w:rPr>
          <w:rFonts w:ascii="Tahoma" w:hAnsi="Tahoma" w:cs="Tahoma"/>
          <w:lang w:val="fr-FR"/>
        </w:rPr>
        <w:t xml:space="preserve"> par semaine. Votre entreprise peut choisir de réduire collectivement le temps de travail en-deçà de cette durée moyenne (par exemple, 37h ou 36h). </w:t>
      </w:r>
    </w:p>
    <w:p w14:paraId="69BDF1F3" w14:textId="77777777" w:rsidR="00737856" w:rsidRDefault="00737856" w:rsidP="00737856">
      <w:pPr>
        <w:ind w:left="708"/>
        <w:rPr>
          <w:rFonts w:ascii="Tahoma" w:hAnsi="Tahoma" w:cs="Tahoma"/>
          <w:lang w:val="fr-FR"/>
        </w:rPr>
      </w:pPr>
    </w:p>
    <w:p w14:paraId="36F7EC2B" w14:textId="77777777" w:rsidR="00737856" w:rsidRDefault="00737856" w:rsidP="00737856">
      <w:pPr>
        <w:ind w:left="708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 xml:space="preserve">Le paragraphe 2 concerne la durée effective du travail dans l’entreprise.  </w:t>
      </w:r>
    </w:p>
    <w:p w14:paraId="602BEEE2" w14:textId="77777777" w:rsidR="00737856" w:rsidRDefault="00737856" w:rsidP="00737856">
      <w:pPr>
        <w:ind w:left="708"/>
        <w:rPr>
          <w:rFonts w:ascii="Tahoma" w:hAnsi="Tahoma" w:cs="Tahoma"/>
          <w:lang w:val="fr-FR"/>
        </w:rPr>
      </w:pPr>
    </w:p>
    <w:p w14:paraId="107835F6" w14:textId="2C8BD6E4" w:rsidR="00737856" w:rsidRDefault="00737856" w:rsidP="00737856">
      <w:pPr>
        <w:ind w:left="708"/>
        <w:rPr>
          <w:rFonts w:ascii="Tahoma" w:hAnsi="Tahoma" w:cs="Tahoma"/>
          <w:lang w:val="fr-FR"/>
        </w:rPr>
      </w:pPr>
      <w:r w:rsidRPr="001C0269">
        <w:rPr>
          <w:rFonts w:ascii="Tahoma" w:hAnsi="Tahoma" w:cs="Tahoma"/>
          <w:lang w:val="fr-FR"/>
        </w:rPr>
        <w:t xml:space="preserve">Dans les institutions relevant de la Commission paritaire 216 où la durée du travail est de 37h30 </w:t>
      </w:r>
      <w:r w:rsidRPr="001C0269">
        <w:rPr>
          <w:rFonts w:ascii="Tahoma" w:hAnsi="Tahoma" w:cs="Tahoma"/>
          <w:u w:val="single"/>
          <w:lang w:val="fr-FR"/>
        </w:rPr>
        <w:t>en moyenne</w:t>
      </w:r>
      <w:r w:rsidRPr="001C0269">
        <w:rPr>
          <w:rFonts w:ascii="Tahoma" w:hAnsi="Tahoma" w:cs="Tahoma"/>
          <w:lang w:val="fr-FR"/>
        </w:rPr>
        <w:t xml:space="preserve">, il est autorisé de travailler </w:t>
      </w:r>
      <w:r w:rsidRPr="001C0269">
        <w:rPr>
          <w:rFonts w:ascii="Tahoma" w:hAnsi="Tahoma" w:cs="Tahoma"/>
          <w:u w:val="single"/>
          <w:lang w:val="fr-FR"/>
        </w:rPr>
        <w:t>effectivement</w:t>
      </w:r>
      <w:r w:rsidRPr="001C0269">
        <w:rPr>
          <w:rFonts w:ascii="Tahoma" w:hAnsi="Tahoma" w:cs="Tahoma"/>
          <w:lang w:val="fr-FR"/>
        </w:rPr>
        <w:t xml:space="preserve"> </w:t>
      </w:r>
      <w:proofErr w:type="spellStart"/>
      <w:r w:rsidR="00A0054B" w:rsidRPr="001C0269">
        <w:rPr>
          <w:rFonts w:ascii="Tahoma" w:hAnsi="Tahoma" w:cs="Tahoma"/>
          <w:highlight w:val="yellow"/>
          <w:lang w:val="fr-FR"/>
        </w:rPr>
        <w:t>XXh</w:t>
      </w:r>
      <w:proofErr w:type="spellEnd"/>
      <w:r w:rsidRPr="001C0269">
        <w:rPr>
          <w:rFonts w:ascii="Tahoma" w:hAnsi="Tahoma" w:cs="Tahoma"/>
          <w:lang w:val="fr-FR"/>
        </w:rPr>
        <w:t xml:space="preserve"> chaque semaine maximum</w:t>
      </w:r>
      <w:r w:rsidR="00A0054B" w:rsidRPr="001C0269">
        <w:rPr>
          <w:rFonts w:ascii="Tahoma" w:hAnsi="Tahoma" w:cs="Tahoma"/>
          <w:lang w:val="fr-FR"/>
        </w:rPr>
        <w:t xml:space="preserve"> </w:t>
      </w:r>
      <w:r w:rsidR="00A0054B" w:rsidRPr="001C0269">
        <w:rPr>
          <w:rFonts w:ascii="Tahoma" w:hAnsi="Tahoma" w:cs="Tahoma"/>
          <w:highlight w:val="yellow"/>
          <w:lang w:val="fr-FR"/>
        </w:rPr>
        <w:t>[par exemple 39h30</w:t>
      </w:r>
      <w:r w:rsidR="00A0054B" w:rsidRPr="001C0269">
        <w:rPr>
          <w:rFonts w:ascii="Tahoma" w:hAnsi="Tahoma" w:cs="Tahoma"/>
          <w:lang w:val="fr-FR"/>
        </w:rPr>
        <w:t>]</w:t>
      </w:r>
      <w:r w:rsidRPr="001C0269">
        <w:rPr>
          <w:rFonts w:ascii="Tahoma" w:hAnsi="Tahoma" w:cs="Tahoma"/>
          <w:lang w:val="fr-FR"/>
        </w:rPr>
        <w:t>, moyennant l’octroi d’un repos compensatoire rémunéré.</w:t>
      </w:r>
      <w:r>
        <w:rPr>
          <w:rFonts w:ascii="Tahoma" w:hAnsi="Tahoma" w:cs="Tahoma"/>
          <w:lang w:val="fr-FR"/>
        </w:rPr>
        <w:t xml:space="preserve"> </w:t>
      </w:r>
    </w:p>
    <w:p w14:paraId="6EBADA62" w14:textId="77777777" w:rsidR="00737856" w:rsidRDefault="00737856" w:rsidP="00737856">
      <w:pPr>
        <w:ind w:left="708"/>
        <w:rPr>
          <w:rFonts w:ascii="Tahoma" w:hAnsi="Tahoma" w:cs="Tahoma"/>
          <w:lang w:val="fr-FR"/>
        </w:rPr>
      </w:pPr>
    </w:p>
    <w:p w14:paraId="1158CE67" w14:textId="77777777" w:rsidR="00737856" w:rsidRDefault="00737856" w:rsidP="00737856">
      <w:pPr>
        <w:ind w:left="708"/>
        <w:rPr>
          <w:rFonts w:ascii="Tahoma" w:hAnsi="Tahoma" w:cs="Tahoma"/>
        </w:rPr>
      </w:pPr>
      <w:r w:rsidRPr="008C4F10">
        <w:rPr>
          <w:rFonts w:ascii="Tahoma" w:hAnsi="Tahoma" w:cs="Tahoma"/>
        </w:rPr>
        <w:t xml:space="preserve">Les périodes effectives de prestation donnent droit aux jours/heures de repos compensatoire. Si la volonté est que les périodes de suspension de contrat (vacances annuelles, incapacité de travail, congé de maternité, crédit-temps, …) donnent également droit aux jours/heures de repos compensatoire, nous conseillons de l’indiquer explicitement </w:t>
      </w:r>
      <w:r>
        <w:rPr>
          <w:rFonts w:ascii="Tahoma" w:hAnsi="Tahoma" w:cs="Tahoma"/>
          <w:lang w:val="fr-FR"/>
        </w:rPr>
        <w:t>et de prévoir un mode de calcul qui tienne compte de cette disposition</w:t>
      </w:r>
      <w:r w:rsidRPr="008C4F10">
        <w:rPr>
          <w:rFonts w:ascii="Tahoma" w:hAnsi="Tahoma" w:cs="Tahoma"/>
        </w:rPr>
        <w:t xml:space="preserve">. Les deux formulations possibles sont donc les suivantes : 1° « Seules les périodes effectives de prestation donnent droit aux jours/heures de repos compensatoire, à l’exclusion donc des périodes de suspension de contrat (vacances annuelles, incapacité de travail, congé de maternité, crédit-temps, …) » ; OU 2° </w:t>
      </w:r>
      <w:r w:rsidRPr="008C4F10">
        <w:rPr>
          <w:rFonts w:ascii="Tahoma" w:hAnsi="Tahoma" w:cs="Tahoma"/>
        </w:rPr>
        <w:lastRenderedPageBreak/>
        <w:t>« Tant les périodes effectives de prestation que les périodes de suspension de contrat (vacances annuelles, incapacité de travail, congé de maternité, crédit-temps, …) donnent droit aux jours/heures de repos compensatoire. »</w:t>
      </w:r>
    </w:p>
    <w:p w14:paraId="16F2EF02" w14:textId="77777777" w:rsidR="00737856" w:rsidRDefault="00737856" w:rsidP="00737856">
      <w:pPr>
        <w:ind w:left="708"/>
        <w:rPr>
          <w:rFonts w:ascii="Tahoma" w:hAnsi="Tahoma" w:cs="Tahoma"/>
          <w:lang w:val="fr-FR"/>
        </w:rPr>
      </w:pPr>
    </w:p>
    <w:p w14:paraId="00C7CBF0" w14:textId="7031AE4A" w:rsidR="00737856" w:rsidRDefault="00737856" w:rsidP="00737856">
      <w:pPr>
        <w:ind w:left="708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 xml:space="preserve">Ce repos peut être calculé en jours complet, à raison de </w:t>
      </w:r>
      <w:r w:rsidRPr="00FE029F">
        <w:rPr>
          <w:rFonts w:ascii="Tahoma" w:hAnsi="Tahoma" w:cs="Tahoma"/>
          <w:highlight w:val="yellow"/>
          <w:lang w:val="fr-FR"/>
        </w:rPr>
        <w:t>12</w:t>
      </w:r>
      <w:r>
        <w:rPr>
          <w:rFonts w:ascii="Tahoma" w:hAnsi="Tahoma" w:cs="Tahoma"/>
          <w:lang w:val="fr-FR"/>
        </w:rPr>
        <w:t xml:space="preserve"> jours de repos compensatoire par an si la durée effective de travail est de </w:t>
      </w:r>
      <w:r w:rsidRPr="00FE029F">
        <w:rPr>
          <w:rFonts w:ascii="Tahoma" w:hAnsi="Tahoma" w:cs="Tahoma"/>
          <w:highlight w:val="yellow"/>
          <w:lang w:val="fr-FR"/>
        </w:rPr>
        <w:t>39h30</w:t>
      </w:r>
      <w:r>
        <w:rPr>
          <w:rFonts w:ascii="Tahoma" w:hAnsi="Tahoma" w:cs="Tahoma"/>
          <w:lang w:val="fr-FR"/>
        </w:rPr>
        <w:t xml:space="preserve"> ; ou de </w:t>
      </w:r>
      <w:r w:rsidRPr="00FE029F">
        <w:rPr>
          <w:rFonts w:ascii="Tahoma" w:hAnsi="Tahoma" w:cs="Tahoma"/>
          <w:highlight w:val="yellow"/>
          <w:lang w:val="fr-FR"/>
        </w:rPr>
        <w:t>6</w:t>
      </w:r>
      <w:r>
        <w:rPr>
          <w:rFonts w:ascii="Tahoma" w:hAnsi="Tahoma" w:cs="Tahoma"/>
          <w:lang w:val="fr-FR"/>
        </w:rPr>
        <w:t xml:space="preserve"> jours, si la durée effective est de </w:t>
      </w:r>
      <w:r w:rsidRPr="00FE029F">
        <w:rPr>
          <w:rFonts w:ascii="Tahoma" w:hAnsi="Tahoma" w:cs="Tahoma"/>
          <w:highlight w:val="yellow"/>
          <w:lang w:val="fr-FR"/>
        </w:rPr>
        <w:t>38h30</w:t>
      </w:r>
      <w:r>
        <w:rPr>
          <w:rFonts w:ascii="Tahoma" w:hAnsi="Tahoma" w:cs="Tahoma"/>
          <w:lang w:val="fr-FR"/>
        </w:rPr>
        <w:t xml:space="preserve">. Il peut également être calculé en heures, à raison de </w:t>
      </w:r>
      <w:proofErr w:type="spellStart"/>
      <w:r w:rsidRPr="00FE029F">
        <w:rPr>
          <w:rFonts w:ascii="Tahoma" w:hAnsi="Tahoma" w:cs="Tahoma"/>
          <w:highlight w:val="yellow"/>
          <w:lang w:val="fr-FR"/>
        </w:rPr>
        <w:t>XXh</w:t>
      </w:r>
      <w:proofErr w:type="spellEnd"/>
      <w:r>
        <w:rPr>
          <w:rFonts w:ascii="Tahoma" w:hAnsi="Tahoma" w:cs="Tahoma"/>
          <w:lang w:val="fr-FR"/>
        </w:rPr>
        <w:t xml:space="preserve"> par an.</w:t>
      </w:r>
    </w:p>
    <w:p w14:paraId="0BE7701C" w14:textId="77777777" w:rsidR="00737856" w:rsidRDefault="00737856" w:rsidP="00737856">
      <w:pPr>
        <w:ind w:left="708"/>
        <w:rPr>
          <w:rFonts w:ascii="Tahoma" w:hAnsi="Tahoma" w:cs="Tahoma"/>
          <w:lang w:val="fr-FR"/>
        </w:rPr>
      </w:pPr>
    </w:p>
    <w:p w14:paraId="48C4A54F" w14:textId="77777777" w:rsidR="00737856" w:rsidRDefault="00737856" w:rsidP="00737856">
      <w:pPr>
        <w:ind w:left="708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 xml:space="preserve">Il est possible, bien entendu, que la durée moyenne et la durée effective coïncident : chaque semaine, les travailleurs à temps plein prestent effectivement 37h30 de travail. </w:t>
      </w:r>
    </w:p>
    <w:p w14:paraId="3B06A373" w14:textId="77777777" w:rsidR="00737856" w:rsidRDefault="00737856" w:rsidP="00737856">
      <w:pPr>
        <w:ind w:left="708"/>
        <w:rPr>
          <w:rFonts w:ascii="Tahoma" w:hAnsi="Tahoma" w:cs="Tahoma"/>
          <w:lang w:val="fr-FR"/>
        </w:rPr>
      </w:pPr>
    </w:p>
    <w:p w14:paraId="08B9498C" w14:textId="77777777" w:rsidR="00737856" w:rsidRDefault="00737856" w:rsidP="00737856">
      <w:pPr>
        <w:ind w:left="708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 xml:space="preserve">En principe, le repos compensatoire est octroyé au fur et à mesure de l’année, à raison, par exemple, d’un jour par mois complet de prestation ou de 3 jours par trimestre complet. Il doit être octroyé sur une période de référence qui peut aller d’un trimestre à une année (à déterminer au sein de l’entreprise et à indiquer dans le règlement de travail). </w:t>
      </w:r>
    </w:p>
    <w:p w14:paraId="4747405F" w14:textId="77777777" w:rsidR="00737856" w:rsidRDefault="00737856" w:rsidP="00737856">
      <w:pPr>
        <w:ind w:left="708"/>
        <w:rPr>
          <w:rFonts w:ascii="Tahoma" w:hAnsi="Tahoma" w:cs="Tahoma"/>
          <w:lang w:val="fr-FR"/>
        </w:rPr>
      </w:pPr>
    </w:p>
    <w:p w14:paraId="137D656A" w14:textId="77777777" w:rsidR="00737856" w:rsidRDefault="00737856" w:rsidP="00737856">
      <w:pPr>
        <w:ind w:left="708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Si la volonté est que le repos compensatoire soit pris en priorité pendant les vacances d’été, les congés scolaires ou à une autre période, nous conseillons de l’indiquer explicitement.</w:t>
      </w:r>
    </w:p>
    <w:p w14:paraId="4CA8525F" w14:textId="77777777" w:rsidR="00737856" w:rsidRDefault="00737856" w:rsidP="00737856">
      <w:pPr>
        <w:ind w:left="708"/>
        <w:rPr>
          <w:rFonts w:ascii="Tahoma" w:hAnsi="Tahoma" w:cs="Tahoma"/>
          <w:lang w:val="fr-FR"/>
        </w:rPr>
      </w:pPr>
    </w:p>
    <w:p w14:paraId="706CEF8F" w14:textId="77777777" w:rsidR="00737856" w:rsidRDefault="00737856" w:rsidP="00737856">
      <w:pPr>
        <w:ind w:left="708"/>
        <w:rPr>
          <w:rFonts w:ascii="Tahoma" w:hAnsi="Tahoma" w:cs="Tahoma"/>
          <w:lang w:val="fr-FR"/>
        </w:rPr>
      </w:pPr>
      <w:r w:rsidRPr="008C4F10">
        <w:rPr>
          <w:rFonts w:ascii="Tahoma" w:hAnsi="Tahoma" w:cs="Tahoma"/>
        </w:rPr>
        <w:t>Pour les employés à temps partiel, la durée du repos compensatoire est calculée au prorata de la durée de leurs prestations de travail. Pour les ouvriers à temps partiel dont la rémunération est calculée par heure, le repos compensatoire n’est pas du.</w:t>
      </w:r>
    </w:p>
    <w:p w14:paraId="1E2F341E" w14:textId="77777777" w:rsidR="00737856" w:rsidRPr="008C4F10" w:rsidRDefault="00737856" w:rsidP="00737856">
      <w:pPr>
        <w:pStyle w:val="CorpsdetexteNoteSEF"/>
        <w:rPr>
          <w:lang w:val="fr-FR"/>
        </w:rPr>
      </w:pPr>
    </w:p>
    <w:p w14:paraId="13EF1D6C" w14:textId="77777777" w:rsidR="00737856" w:rsidRPr="008C4F10" w:rsidRDefault="00737856" w:rsidP="00737856">
      <w:pPr>
        <w:pStyle w:val="CorpsdetexteNoteSEF"/>
      </w:pPr>
    </w:p>
    <w:p w14:paraId="57486664" w14:textId="77777777" w:rsidR="00737856" w:rsidRPr="00EE7601" w:rsidRDefault="00737856" w:rsidP="00737856">
      <w:pPr>
        <w:pStyle w:val="CorpsdetexteNoteSEF"/>
      </w:pPr>
      <w:r>
        <w:t xml:space="preserve"> </w:t>
      </w:r>
    </w:p>
    <w:p w14:paraId="63404213" w14:textId="77777777" w:rsidR="00737856" w:rsidRDefault="00737856" w:rsidP="00737856"/>
    <w:sectPr w:rsidR="00737856" w:rsidSect="007973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6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49585" w14:textId="77777777" w:rsidR="00000000" w:rsidRDefault="00D40E2B">
      <w:r>
        <w:separator/>
      </w:r>
    </w:p>
  </w:endnote>
  <w:endnote w:type="continuationSeparator" w:id="0">
    <w:p w14:paraId="494B7C5E" w14:textId="77777777" w:rsidR="00000000" w:rsidRDefault="00D4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C624" w14:textId="77777777" w:rsidR="0063651F" w:rsidRDefault="00D40E2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37CC" w14:textId="77777777" w:rsidR="0063651F" w:rsidRPr="004F68E9" w:rsidRDefault="008927AA" w:rsidP="004F68E9">
    <w:pPr>
      <w:pStyle w:val="Pieddepage"/>
      <w:pBdr>
        <w:top w:val="single" w:sz="4" w:space="1" w:color="auto"/>
      </w:pBdr>
      <w:tabs>
        <w:tab w:val="clear" w:pos="9026"/>
        <w:tab w:val="right" w:pos="9072"/>
      </w:tabs>
      <w:rPr>
        <w:sz w:val="18"/>
        <w:szCs w:val="18"/>
        <w:lang w:val="fr-BE"/>
      </w:rPr>
    </w:pPr>
    <w:r>
      <w:rPr>
        <w:sz w:val="18"/>
        <w:szCs w:val="18"/>
        <w:lang w:val="fr-BE"/>
      </w:rPr>
      <w:fldChar w:fldCharType="begin"/>
    </w:r>
    <w:r>
      <w:rPr>
        <w:sz w:val="18"/>
        <w:szCs w:val="18"/>
        <w:lang w:val="fr-BE"/>
      </w:rPr>
      <w:instrText xml:space="preserve"> CREATEDATE  \@ "d MMMM yyyy"  \* MERGEFORMAT </w:instrText>
    </w:r>
    <w:r>
      <w:rPr>
        <w:sz w:val="18"/>
        <w:szCs w:val="18"/>
        <w:lang w:val="fr-BE"/>
      </w:rPr>
      <w:fldChar w:fldCharType="separate"/>
    </w:r>
    <w:r>
      <w:rPr>
        <w:noProof/>
        <w:sz w:val="18"/>
        <w:szCs w:val="18"/>
        <w:lang w:val="fr-BE"/>
      </w:rPr>
      <w:t>13 novembre 2023</w:t>
    </w:r>
    <w:r>
      <w:rPr>
        <w:sz w:val="18"/>
        <w:szCs w:val="18"/>
        <w:lang w:val="fr-BE"/>
      </w:rPr>
      <w:fldChar w:fldCharType="end"/>
    </w:r>
    <w:r w:rsidRPr="00BE5FFF">
      <w:rPr>
        <w:sz w:val="18"/>
        <w:szCs w:val="18"/>
        <w:lang w:val="fr-BE"/>
      </w:rPr>
      <w:tab/>
    </w:r>
    <w:r w:rsidRPr="00BE5FFF">
      <w:rPr>
        <w:sz w:val="18"/>
        <w:szCs w:val="18"/>
        <w:lang w:val="fr-BE"/>
      </w:rPr>
      <w:tab/>
      <w:t xml:space="preserve">Page </w:t>
    </w:r>
    <w:r w:rsidRPr="00BE5FFF">
      <w:rPr>
        <w:sz w:val="18"/>
        <w:szCs w:val="18"/>
        <w:lang w:val="fr-BE"/>
      </w:rPr>
      <w:fldChar w:fldCharType="begin"/>
    </w:r>
    <w:r w:rsidRPr="00BE5FFF">
      <w:rPr>
        <w:sz w:val="18"/>
        <w:szCs w:val="18"/>
        <w:lang w:val="fr-BE"/>
      </w:rPr>
      <w:instrText xml:space="preserve"> PAGE </w:instrText>
    </w:r>
    <w:r w:rsidRPr="00BE5FFF">
      <w:rPr>
        <w:sz w:val="18"/>
        <w:szCs w:val="18"/>
        <w:lang w:val="fr-BE"/>
      </w:rPr>
      <w:fldChar w:fldCharType="separate"/>
    </w:r>
    <w:r>
      <w:rPr>
        <w:noProof/>
        <w:sz w:val="18"/>
        <w:szCs w:val="18"/>
        <w:lang w:val="fr-BE"/>
      </w:rPr>
      <w:t>2</w:t>
    </w:r>
    <w:r w:rsidRPr="00BE5FFF">
      <w:rPr>
        <w:sz w:val="18"/>
        <w:szCs w:val="18"/>
        <w:lang w:val="fr-BE"/>
      </w:rPr>
      <w:fldChar w:fldCharType="end"/>
    </w:r>
    <w:r w:rsidRPr="00BE5FFF">
      <w:rPr>
        <w:sz w:val="18"/>
        <w:szCs w:val="18"/>
        <w:lang w:val="fr-BE"/>
      </w:rPr>
      <w:t xml:space="preserve"> sur </w:t>
    </w:r>
    <w:r w:rsidRPr="00BE5FFF">
      <w:rPr>
        <w:sz w:val="18"/>
        <w:szCs w:val="18"/>
        <w:lang w:val="fr-BE"/>
      </w:rPr>
      <w:fldChar w:fldCharType="begin"/>
    </w:r>
    <w:r w:rsidRPr="00BE5FFF">
      <w:rPr>
        <w:sz w:val="18"/>
        <w:szCs w:val="18"/>
        <w:lang w:val="fr-BE"/>
      </w:rPr>
      <w:instrText xml:space="preserve"> NUMPAGES  \* MERGEFORMAT </w:instrText>
    </w:r>
    <w:r w:rsidRPr="00BE5FFF">
      <w:rPr>
        <w:sz w:val="18"/>
        <w:szCs w:val="18"/>
        <w:lang w:val="fr-BE"/>
      </w:rPr>
      <w:fldChar w:fldCharType="separate"/>
    </w:r>
    <w:r>
      <w:rPr>
        <w:noProof/>
        <w:sz w:val="18"/>
        <w:szCs w:val="18"/>
        <w:lang w:val="fr-BE"/>
      </w:rPr>
      <w:t>1</w:t>
    </w:r>
    <w:r w:rsidRPr="00BE5FFF">
      <w:rPr>
        <w:sz w:val="18"/>
        <w:szCs w:val="18"/>
        <w:lang w:val="fr-B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E3922" w14:textId="77777777" w:rsidR="0063651F" w:rsidRPr="00797342" w:rsidRDefault="008927AA" w:rsidP="00F919AA">
    <w:pPr>
      <w:pBdr>
        <w:top w:val="single" w:sz="4" w:space="1" w:color="auto"/>
      </w:pBdr>
      <w:tabs>
        <w:tab w:val="right" w:pos="9015"/>
      </w:tabs>
      <w:rPr>
        <w:sz w:val="18"/>
        <w:szCs w:val="18"/>
      </w:rPr>
    </w:pPr>
    <w:r w:rsidRPr="00797342">
      <w:rPr>
        <w:sz w:val="18"/>
        <w:szCs w:val="18"/>
      </w:rPr>
      <w:fldChar w:fldCharType="begin"/>
    </w:r>
    <w:r w:rsidRPr="00797342">
      <w:rPr>
        <w:sz w:val="18"/>
        <w:szCs w:val="18"/>
      </w:rPr>
      <w:instrText xml:space="preserve"> FILENAME \p \* MERGEFORMAT</w:instrText>
    </w:r>
    <w:r w:rsidRPr="00797342">
      <w:rPr>
        <w:sz w:val="18"/>
        <w:szCs w:val="18"/>
      </w:rPr>
      <w:fldChar w:fldCharType="separate"/>
    </w:r>
    <w:r>
      <w:rPr>
        <w:noProof/>
        <w:sz w:val="18"/>
        <w:szCs w:val="18"/>
      </w:rPr>
      <w:t>Document1</w:t>
    </w:r>
    <w:r w:rsidRPr="00797342">
      <w:rPr>
        <w:sz w:val="18"/>
        <w:szCs w:val="18"/>
      </w:rPr>
      <w:fldChar w:fldCharType="end"/>
    </w:r>
    <w:r w:rsidRPr="00797342">
      <w:rPr>
        <w:sz w:val="18"/>
        <w:szCs w:val="18"/>
      </w:rPr>
      <w:tab/>
      <w:t xml:space="preserve">Page </w:t>
    </w:r>
    <w:r w:rsidRPr="00797342">
      <w:rPr>
        <w:sz w:val="18"/>
        <w:szCs w:val="18"/>
      </w:rPr>
      <w:fldChar w:fldCharType="begin"/>
    </w:r>
    <w:r w:rsidRPr="00797342">
      <w:rPr>
        <w:sz w:val="18"/>
        <w:szCs w:val="18"/>
      </w:rPr>
      <w:instrText xml:space="preserve"> PAGE </w:instrText>
    </w:r>
    <w:r w:rsidRPr="00797342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797342">
      <w:rPr>
        <w:sz w:val="18"/>
        <w:szCs w:val="18"/>
      </w:rPr>
      <w:fldChar w:fldCharType="end"/>
    </w:r>
    <w:r w:rsidRPr="00797342">
      <w:rPr>
        <w:sz w:val="18"/>
        <w:szCs w:val="18"/>
      </w:rPr>
      <w:t xml:space="preserve"> sur </w:t>
    </w:r>
    <w:r w:rsidRPr="00797342">
      <w:rPr>
        <w:sz w:val="18"/>
        <w:szCs w:val="18"/>
      </w:rPr>
      <w:fldChar w:fldCharType="begin"/>
    </w:r>
    <w:r w:rsidRPr="00797342">
      <w:rPr>
        <w:sz w:val="18"/>
        <w:szCs w:val="18"/>
      </w:rPr>
      <w:instrText xml:space="preserve"> NUMPAGES   \* MERGEFORMAT </w:instrText>
    </w:r>
    <w:r w:rsidRPr="00797342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79734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8EB9D" w14:textId="77777777" w:rsidR="00000000" w:rsidRDefault="00D40E2B">
      <w:r>
        <w:separator/>
      </w:r>
    </w:p>
  </w:footnote>
  <w:footnote w:type="continuationSeparator" w:id="0">
    <w:p w14:paraId="41A942D4" w14:textId="77777777" w:rsidR="00000000" w:rsidRDefault="00D40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DFF9" w14:textId="77777777" w:rsidR="0063651F" w:rsidRDefault="00D40E2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47C3" w14:textId="77777777" w:rsidR="0063651F" w:rsidRDefault="00D40E2B">
    <w:pPr>
      <w:tabs>
        <w:tab w:val="right" w:pos="8460"/>
      </w:tabs>
      <w:ind w:left="-5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B46CA" w14:textId="77777777" w:rsidR="0063651F" w:rsidRDefault="00D40E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3721E"/>
    <w:multiLevelType w:val="hybridMultilevel"/>
    <w:tmpl w:val="06564C2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11E"/>
    <w:multiLevelType w:val="hybridMultilevel"/>
    <w:tmpl w:val="B546AFF6"/>
    <w:lvl w:ilvl="0" w:tplc="C9D0A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B1E0D"/>
    <w:multiLevelType w:val="hybridMultilevel"/>
    <w:tmpl w:val="8D1E4D7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64475"/>
    <w:multiLevelType w:val="hybridMultilevel"/>
    <w:tmpl w:val="B2921D32"/>
    <w:lvl w:ilvl="0" w:tplc="C9D0A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F6BA5"/>
    <w:multiLevelType w:val="hybridMultilevel"/>
    <w:tmpl w:val="5498CE4A"/>
    <w:lvl w:ilvl="0" w:tplc="3476E8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566753"/>
    <w:multiLevelType w:val="hybridMultilevel"/>
    <w:tmpl w:val="49F4ABB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50888"/>
    <w:multiLevelType w:val="hybridMultilevel"/>
    <w:tmpl w:val="1D849BF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F3173"/>
    <w:multiLevelType w:val="hybridMultilevel"/>
    <w:tmpl w:val="EC82C0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1408D"/>
    <w:multiLevelType w:val="hybridMultilevel"/>
    <w:tmpl w:val="2F46FF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27FF8"/>
    <w:multiLevelType w:val="hybridMultilevel"/>
    <w:tmpl w:val="5838F996"/>
    <w:lvl w:ilvl="0" w:tplc="08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75825DE8"/>
    <w:multiLevelType w:val="hybridMultilevel"/>
    <w:tmpl w:val="AB9ABD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D2475"/>
    <w:multiLevelType w:val="hybridMultilevel"/>
    <w:tmpl w:val="8924D1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51874">
    <w:abstractNumId w:val="5"/>
  </w:num>
  <w:num w:numId="2" w16cid:durableId="334377895">
    <w:abstractNumId w:val="6"/>
  </w:num>
  <w:num w:numId="3" w16cid:durableId="1854957932">
    <w:abstractNumId w:val="4"/>
  </w:num>
  <w:num w:numId="4" w16cid:durableId="1522008893">
    <w:abstractNumId w:val="11"/>
  </w:num>
  <w:num w:numId="5" w16cid:durableId="441534974">
    <w:abstractNumId w:val="3"/>
  </w:num>
  <w:num w:numId="6" w16cid:durableId="772744344">
    <w:abstractNumId w:val="9"/>
  </w:num>
  <w:num w:numId="7" w16cid:durableId="618806716">
    <w:abstractNumId w:val="0"/>
  </w:num>
  <w:num w:numId="8" w16cid:durableId="1026441912">
    <w:abstractNumId w:val="2"/>
  </w:num>
  <w:num w:numId="9" w16cid:durableId="91710459">
    <w:abstractNumId w:val="7"/>
  </w:num>
  <w:num w:numId="10" w16cid:durableId="1868978783">
    <w:abstractNumId w:val="1"/>
  </w:num>
  <w:num w:numId="11" w16cid:durableId="845092171">
    <w:abstractNumId w:val="8"/>
  </w:num>
  <w:num w:numId="12" w16cid:durableId="9090765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36"/>
    <w:rsid w:val="000B78D8"/>
    <w:rsid w:val="001C0269"/>
    <w:rsid w:val="001E1CC4"/>
    <w:rsid w:val="00241748"/>
    <w:rsid w:val="00274D25"/>
    <w:rsid w:val="0029092A"/>
    <w:rsid w:val="002A5837"/>
    <w:rsid w:val="00356C08"/>
    <w:rsid w:val="00431FAF"/>
    <w:rsid w:val="004814EB"/>
    <w:rsid w:val="004C6C35"/>
    <w:rsid w:val="00546309"/>
    <w:rsid w:val="00572B65"/>
    <w:rsid w:val="005E6336"/>
    <w:rsid w:val="005F26FD"/>
    <w:rsid w:val="00675557"/>
    <w:rsid w:val="007204EC"/>
    <w:rsid w:val="00722ED1"/>
    <w:rsid w:val="00737856"/>
    <w:rsid w:val="00794A4B"/>
    <w:rsid w:val="007B6EC1"/>
    <w:rsid w:val="007E56BE"/>
    <w:rsid w:val="008058C9"/>
    <w:rsid w:val="00814877"/>
    <w:rsid w:val="00830F92"/>
    <w:rsid w:val="008927AA"/>
    <w:rsid w:val="00966AC3"/>
    <w:rsid w:val="00986D41"/>
    <w:rsid w:val="00A0054B"/>
    <w:rsid w:val="00AA5E1E"/>
    <w:rsid w:val="00AB17BE"/>
    <w:rsid w:val="00AD0D2E"/>
    <w:rsid w:val="00B779DE"/>
    <w:rsid w:val="00BA04E9"/>
    <w:rsid w:val="00C64BD0"/>
    <w:rsid w:val="00C87F35"/>
    <w:rsid w:val="00D05DF7"/>
    <w:rsid w:val="00D10E73"/>
    <w:rsid w:val="00D40E2B"/>
    <w:rsid w:val="00DC4BBB"/>
    <w:rsid w:val="00E03A9C"/>
    <w:rsid w:val="00E20495"/>
    <w:rsid w:val="00E3404B"/>
    <w:rsid w:val="00EA6A01"/>
    <w:rsid w:val="00FB7F42"/>
    <w:rsid w:val="00FE029F"/>
    <w:rsid w:val="00F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5FBE"/>
  <w15:chartTrackingRefBased/>
  <w15:docId w15:val="{8DE52090-BEE9-4960-A5EE-FD0772F6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336"/>
    <w:pPr>
      <w:spacing w:after="0" w:line="240" w:lineRule="auto"/>
    </w:pPr>
  </w:style>
  <w:style w:type="paragraph" w:styleId="Titre2">
    <w:name w:val="heading 2"/>
    <w:basedOn w:val="Normal"/>
    <w:next w:val="Normal"/>
    <w:link w:val="Titre2Car"/>
    <w:uiPriority w:val="9"/>
    <w:qFormat/>
    <w:rsid w:val="00737856"/>
    <w:pPr>
      <w:keepNext/>
      <w:spacing w:before="240" w:after="60"/>
      <w:jc w:val="both"/>
      <w:outlineLvl w:val="1"/>
    </w:pPr>
    <w:rPr>
      <w:rFonts w:ascii="Verdana" w:eastAsia="Times New Roman" w:hAnsi="Verdana" w:cs="Arial"/>
      <w:b/>
      <w:bCs/>
      <w:iCs/>
      <w:w w:val="85"/>
      <w:sz w:val="16"/>
      <w:szCs w:val="28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633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E633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E6336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274D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74D2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74D2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D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D25"/>
    <w:rPr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737856"/>
    <w:rPr>
      <w:rFonts w:ascii="Verdana" w:eastAsia="Times New Roman" w:hAnsi="Verdana" w:cs="Arial"/>
      <w:b/>
      <w:bCs/>
      <w:iCs/>
      <w:w w:val="85"/>
      <w:sz w:val="16"/>
      <w:szCs w:val="28"/>
      <w:lang w:val="nl-BE"/>
    </w:rPr>
  </w:style>
  <w:style w:type="paragraph" w:customStyle="1" w:styleId="TitreNoteSEF">
    <w:name w:val="Titre Note SEF"/>
    <w:basedOn w:val="Normal"/>
    <w:next w:val="CorpsdetexteNoteSEF"/>
    <w:qFormat/>
    <w:rsid w:val="00737856"/>
    <w:pPr>
      <w:spacing w:after="320"/>
      <w:jc w:val="center"/>
    </w:pPr>
    <w:rPr>
      <w:rFonts w:ascii="Trebuchet MS" w:eastAsia="Times New Roman" w:hAnsi="Trebuchet MS" w:cs="Times New Roman"/>
      <w:b/>
      <w:bCs/>
      <w:w w:val="85"/>
      <w:sz w:val="32"/>
      <w:szCs w:val="20"/>
      <w:lang w:val="nl-BE"/>
    </w:rPr>
  </w:style>
  <w:style w:type="paragraph" w:customStyle="1" w:styleId="CorpsdetexteNoteSEF">
    <w:name w:val="Corps de texte Note SEF"/>
    <w:basedOn w:val="Normal"/>
    <w:qFormat/>
    <w:rsid w:val="00737856"/>
    <w:pPr>
      <w:spacing w:after="200"/>
      <w:jc w:val="both"/>
    </w:pPr>
    <w:rPr>
      <w:rFonts w:ascii="Trebuchet MS" w:eastAsia="Times New Roman" w:hAnsi="Trebuchet MS" w:cs="Times New Roman"/>
      <w:w w:val="85"/>
      <w:sz w:val="20"/>
      <w:szCs w:val="24"/>
    </w:rPr>
  </w:style>
  <w:style w:type="paragraph" w:styleId="En-tte">
    <w:name w:val="header"/>
    <w:basedOn w:val="Normal"/>
    <w:link w:val="En-tteCar"/>
    <w:uiPriority w:val="1"/>
    <w:rsid w:val="00737856"/>
    <w:pPr>
      <w:tabs>
        <w:tab w:val="center" w:pos="4513"/>
        <w:tab w:val="right" w:pos="9026"/>
      </w:tabs>
      <w:jc w:val="both"/>
    </w:pPr>
    <w:rPr>
      <w:rFonts w:ascii="Trebuchet MS" w:eastAsia="Times New Roman" w:hAnsi="Trebuchet MS" w:cs="Times New Roman"/>
      <w:w w:val="85"/>
      <w:sz w:val="20"/>
      <w:szCs w:val="24"/>
      <w:lang w:val="nl-BE"/>
    </w:rPr>
  </w:style>
  <w:style w:type="character" w:customStyle="1" w:styleId="En-tteCar">
    <w:name w:val="En-tête Car"/>
    <w:basedOn w:val="Policepardfaut"/>
    <w:link w:val="En-tte"/>
    <w:uiPriority w:val="1"/>
    <w:rsid w:val="00737856"/>
    <w:rPr>
      <w:rFonts w:ascii="Trebuchet MS" w:eastAsia="Times New Roman" w:hAnsi="Trebuchet MS" w:cs="Times New Roman"/>
      <w:w w:val="85"/>
      <w:sz w:val="20"/>
      <w:szCs w:val="24"/>
      <w:lang w:val="nl-BE"/>
    </w:rPr>
  </w:style>
  <w:style w:type="paragraph" w:styleId="Pieddepage">
    <w:name w:val="footer"/>
    <w:basedOn w:val="Normal"/>
    <w:link w:val="PieddepageCar"/>
    <w:uiPriority w:val="1"/>
    <w:rsid w:val="00737856"/>
    <w:pPr>
      <w:tabs>
        <w:tab w:val="center" w:pos="4513"/>
        <w:tab w:val="right" w:pos="9026"/>
      </w:tabs>
      <w:jc w:val="both"/>
    </w:pPr>
    <w:rPr>
      <w:rFonts w:ascii="Trebuchet MS" w:eastAsia="Times New Roman" w:hAnsi="Trebuchet MS" w:cs="Times New Roman"/>
      <w:w w:val="85"/>
      <w:sz w:val="20"/>
      <w:szCs w:val="24"/>
      <w:lang w:val="nl-BE"/>
    </w:rPr>
  </w:style>
  <w:style w:type="character" w:customStyle="1" w:styleId="PieddepageCar">
    <w:name w:val="Pied de page Car"/>
    <w:basedOn w:val="Policepardfaut"/>
    <w:link w:val="Pieddepage"/>
    <w:uiPriority w:val="1"/>
    <w:rsid w:val="00737856"/>
    <w:rPr>
      <w:rFonts w:ascii="Trebuchet MS" w:eastAsia="Times New Roman" w:hAnsi="Trebuchet MS" w:cs="Times New Roman"/>
      <w:w w:val="85"/>
      <w:sz w:val="20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3603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Clarisse Van Tichelen</dc:creator>
  <cp:keywords/>
  <dc:description/>
  <cp:lastModifiedBy>Alan Marchal</cp:lastModifiedBy>
  <cp:revision>2</cp:revision>
  <dcterms:created xsi:type="dcterms:W3CDTF">2024-01-15T16:53:00Z</dcterms:created>
  <dcterms:modified xsi:type="dcterms:W3CDTF">2024-01-15T16:53:00Z</dcterms:modified>
</cp:coreProperties>
</file>